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09CD4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26ED4875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801895E" w14:textId="77777777" w:rsidR="00736FEA" w:rsidRPr="00736FEA" w:rsidRDefault="005936A1" w:rsidP="00736FEA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736FEA" w:rsidRPr="00736FEA">
        <w:rPr>
          <w:rFonts w:asciiTheme="majorHAnsi" w:hAnsiTheme="majorHAnsi"/>
          <w:b/>
          <w:sz w:val="28"/>
          <w:szCs w:val="28"/>
        </w:rPr>
        <w:t>MRI</w:t>
      </w:r>
      <w:r w:rsidR="00736FEA">
        <w:rPr>
          <w:rFonts w:asciiTheme="majorHAnsi" w:hAnsiTheme="majorHAnsi"/>
          <w:b/>
          <w:sz w:val="28"/>
          <w:szCs w:val="28"/>
        </w:rPr>
        <w:t xml:space="preserve"> </w:t>
      </w:r>
      <w:r w:rsidR="00736FEA" w:rsidRPr="00736FEA">
        <w:rPr>
          <w:rFonts w:asciiTheme="majorHAnsi" w:hAnsiTheme="majorHAnsi"/>
          <w:b/>
          <w:sz w:val="28"/>
          <w:szCs w:val="28"/>
        </w:rPr>
        <w:t xml:space="preserve">Thoracic Spine </w:t>
      </w:r>
    </w:p>
    <w:p w14:paraId="6DFFC552" w14:textId="77777777" w:rsidR="00736FEA" w:rsidRPr="00736FEA" w:rsidRDefault="00736FEA" w:rsidP="00736FEA">
      <w:pPr>
        <w:jc w:val="center"/>
        <w:rPr>
          <w:rFonts w:asciiTheme="majorHAnsi" w:hAnsiTheme="majorHAnsi"/>
          <w:b/>
          <w:sz w:val="28"/>
          <w:szCs w:val="28"/>
        </w:rPr>
      </w:pPr>
      <w:r w:rsidRPr="00736FEA">
        <w:rPr>
          <w:rFonts w:asciiTheme="majorHAnsi" w:hAnsiTheme="majorHAnsi"/>
          <w:b/>
          <w:sz w:val="28"/>
          <w:szCs w:val="28"/>
        </w:rPr>
        <w:t>(CPT codes: 72146, 72147, 72157)</w:t>
      </w:r>
    </w:p>
    <w:p w14:paraId="0841C378" w14:textId="77777777" w:rsidR="00DE757F" w:rsidRPr="00736FEA" w:rsidRDefault="00DE757F" w:rsidP="00736FEA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DF47CA1" w14:textId="77777777" w:rsidR="00736FEA" w:rsidRPr="00736FEA" w:rsidRDefault="00C472C2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</w:t>
      </w:r>
      <w:r w:rsidR="00736FEA" w:rsidRPr="00736FEA">
        <w:rPr>
          <w:rFonts w:asciiTheme="majorHAnsi" w:hAnsiTheme="majorHAnsi"/>
          <w:sz w:val="24"/>
          <w:szCs w:val="24"/>
        </w:rPr>
        <w:t xml:space="preserve">If suspected thoracic radiculopathy, indicate the following: severe unilateral weakness in nerve root distribution by PE; mild to moderate unilateral weakness including weakness in nerve root distribution by PE  and conservative Rx ineffective; refractory severe pain including severe unilateral pain in nerve root distribution unrelieved by change in body position and specific interferes with ADLs; continued severe pain after Rx and specific administered Rx; mild to moderate pain including Weakness in nerve root distribution by PE  and conservative Rx ineffective </w:t>
      </w:r>
    </w:p>
    <w:p w14:paraId="075E0282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</w:p>
    <w:p w14:paraId="3C92FCC9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If myelopathy present, describe specifically    </w:t>
      </w:r>
    </w:p>
    <w:p w14:paraId="6DF87067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</w:t>
      </w:r>
    </w:p>
    <w:p w14:paraId="6EFD00E6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If suspected nerve root compression by tumor, describe thoracic spine </w:t>
      </w:r>
      <w:proofErr w:type="spellStart"/>
      <w:r w:rsidRPr="00736FEA">
        <w:rPr>
          <w:rFonts w:asciiTheme="majorHAnsi" w:hAnsiTheme="majorHAnsi"/>
          <w:sz w:val="24"/>
          <w:szCs w:val="24"/>
        </w:rPr>
        <w:t>sx</w:t>
      </w:r>
      <w:proofErr w:type="spellEnd"/>
      <w:r w:rsidRPr="00736FEA">
        <w:rPr>
          <w:rFonts w:asciiTheme="majorHAnsi" w:hAnsiTheme="majorHAnsi"/>
          <w:sz w:val="24"/>
          <w:szCs w:val="24"/>
        </w:rPr>
        <w:t xml:space="preserve">/findings and unilateral pain/weakness in nerve root distribution     </w:t>
      </w:r>
    </w:p>
    <w:p w14:paraId="7B185D87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</w:t>
      </w:r>
    </w:p>
    <w:p w14:paraId="70C90C7C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Describe preoperative evaluation of osteomyelitis </w:t>
      </w:r>
    </w:p>
    <w:p w14:paraId="6BF0E868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</w:t>
      </w:r>
    </w:p>
    <w:p w14:paraId="1410C543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 If suspected osteomyelitis/disc space infection (gadolinium contrast recommended), describe localized thoracic spine pain by Hx and physical/clinical Findings </w:t>
      </w:r>
    </w:p>
    <w:p w14:paraId="626C48F8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</w:t>
      </w:r>
    </w:p>
    <w:p w14:paraId="6F3843AF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Describe if suspected thoracic cord injury with neurologic deficit at/distal to injury     </w:t>
      </w:r>
    </w:p>
    <w:p w14:paraId="5C897880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</w:p>
    <w:p w14:paraId="20E09DF2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Describe follow−up epidural abscess including new/worsening neurologic </w:t>
      </w:r>
      <w:proofErr w:type="spellStart"/>
      <w:r w:rsidRPr="00736FEA">
        <w:rPr>
          <w:rFonts w:asciiTheme="majorHAnsi" w:hAnsiTheme="majorHAnsi"/>
          <w:sz w:val="24"/>
          <w:szCs w:val="24"/>
        </w:rPr>
        <w:t>sx</w:t>
      </w:r>
      <w:proofErr w:type="spellEnd"/>
      <w:r w:rsidRPr="00736FEA">
        <w:rPr>
          <w:rFonts w:asciiTheme="majorHAnsi" w:hAnsiTheme="majorHAnsi"/>
          <w:sz w:val="24"/>
          <w:szCs w:val="24"/>
        </w:rPr>
        <w:t xml:space="preserve">/findings; new/worsening pain at site; periodic evaluation of response to Rx w/o new/worsening </w:t>
      </w:r>
      <w:proofErr w:type="spellStart"/>
      <w:r w:rsidRPr="00736FEA">
        <w:rPr>
          <w:rFonts w:asciiTheme="majorHAnsi" w:hAnsiTheme="majorHAnsi"/>
          <w:sz w:val="24"/>
          <w:szCs w:val="24"/>
        </w:rPr>
        <w:t>sx</w:t>
      </w:r>
      <w:proofErr w:type="spellEnd"/>
      <w:r w:rsidRPr="00736FEA">
        <w:rPr>
          <w:rFonts w:asciiTheme="majorHAnsi" w:hAnsiTheme="majorHAnsi"/>
          <w:sz w:val="24"/>
          <w:szCs w:val="24"/>
        </w:rPr>
        <w:t xml:space="preserve">/findings    </w:t>
      </w:r>
    </w:p>
    <w:p w14:paraId="6417FF6A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</w:t>
      </w:r>
    </w:p>
    <w:p w14:paraId="07AE6FAF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 If multiple sclerosis, describe suspected MS including MRI brain planned with/before spine study  and symptoms/clinically isolated syndrome (CIS) as well as known MS with new/worsening symptoms </w:t>
      </w:r>
    </w:p>
    <w:p w14:paraId="49FF4ED0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</w:t>
      </w:r>
    </w:p>
    <w:p w14:paraId="627F4AEA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 If suspected bone metastasis, indicate no neurologic </w:t>
      </w:r>
      <w:proofErr w:type="spellStart"/>
      <w:r w:rsidRPr="00736FEA">
        <w:rPr>
          <w:rFonts w:asciiTheme="majorHAnsi" w:hAnsiTheme="majorHAnsi"/>
          <w:sz w:val="24"/>
          <w:szCs w:val="24"/>
        </w:rPr>
        <w:t>sx</w:t>
      </w:r>
      <w:proofErr w:type="spellEnd"/>
      <w:r w:rsidRPr="00736FEA">
        <w:rPr>
          <w:rFonts w:asciiTheme="majorHAnsi" w:hAnsiTheme="majorHAnsi"/>
          <w:sz w:val="24"/>
          <w:szCs w:val="24"/>
        </w:rPr>
        <w:t xml:space="preserve">/findings; present /findings and   </w:t>
      </w:r>
    </w:p>
    <w:p w14:paraId="4869EC8B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 bone scan results</w:t>
      </w:r>
    </w:p>
    <w:p w14:paraId="22A45BCD" w14:textId="77777777" w:rsidR="00736FEA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</w:t>
      </w:r>
    </w:p>
    <w:p w14:paraId="16629002" w14:textId="77777777" w:rsidR="00002D86" w:rsidRPr="00736FEA" w:rsidRDefault="00736FEA" w:rsidP="00736FEA">
      <w:pPr>
        <w:ind w:left="720" w:hanging="720"/>
        <w:rPr>
          <w:rFonts w:asciiTheme="majorHAnsi" w:hAnsiTheme="majorHAnsi"/>
          <w:sz w:val="24"/>
          <w:szCs w:val="24"/>
        </w:rPr>
      </w:pPr>
      <w:r w:rsidRPr="00736FEA">
        <w:rPr>
          <w:rFonts w:asciiTheme="majorHAnsi" w:hAnsiTheme="majorHAnsi"/>
          <w:sz w:val="24"/>
          <w:szCs w:val="24"/>
        </w:rPr>
        <w:t xml:space="preserve">   Indicate follow−up single bone metastasis after Rx</w:t>
      </w:r>
    </w:p>
    <w:sectPr w:rsidR="00002D86" w:rsidRPr="00736FEA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3BACAE" w14:textId="77777777" w:rsidR="00D81C72" w:rsidRDefault="00D81C72" w:rsidP="00372AB3">
      <w:r>
        <w:separator/>
      </w:r>
    </w:p>
  </w:endnote>
  <w:endnote w:type="continuationSeparator" w:id="0">
    <w:p w14:paraId="5CACEF9A" w14:textId="77777777" w:rsidR="00D81C72" w:rsidRDefault="00D81C72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F559F" w14:textId="1BA4D4F9" w:rsidR="009B7631" w:rsidRDefault="009E078C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0408F8">
      <w:rPr>
        <w:rFonts w:asciiTheme="majorHAnsi" w:hAnsiTheme="majorHAnsi"/>
      </w:rPr>
      <w:t>21</w:t>
    </w:r>
    <w:r w:rsidR="009B7631"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0408F8">
      <w:fldChar w:fldCharType="begin"/>
    </w:r>
    <w:r w:rsidR="000408F8">
      <w:instrText xml:space="preserve"> PAGE   \* MERGEFORMAT </w:instrText>
    </w:r>
    <w:r w:rsidR="000408F8">
      <w:fldChar w:fldCharType="separate"/>
    </w:r>
    <w:r w:rsidRPr="009E078C">
      <w:rPr>
        <w:rFonts w:asciiTheme="majorHAnsi" w:hAnsiTheme="majorHAnsi"/>
        <w:noProof/>
      </w:rPr>
      <w:t>1</w:t>
    </w:r>
    <w:r w:rsidR="000408F8">
      <w:rPr>
        <w:rFonts w:asciiTheme="majorHAnsi" w:hAnsiTheme="majorHAnsi"/>
        <w:noProof/>
      </w:rPr>
      <w:fldChar w:fldCharType="end"/>
    </w:r>
  </w:p>
  <w:p w14:paraId="46E48875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499B" w14:textId="77777777" w:rsidR="00D81C72" w:rsidRDefault="00D81C72" w:rsidP="00372AB3">
      <w:r>
        <w:separator/>
      </w:r>
    </w:p>
  </w:footnote>
  <w:footnote w:type="continuationSeparator" w:id="0">
    <w:p w14:paraId="0F348354" w14:textId="77777777" w:rsidR="00D81C72" w:rsidRDefault="00D81C72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B26DE" w14:textId="355AADBD" w:rsidR="00BB0DD0" w:rsidRDefault="00715694" w:rsidP="000408F8">
    <w:r>
      <w:rPr>
        <w:noProof/>
        <w:color w:val="042126"/>
        <w:sz w:val="20"/>
        <w:szCs w:val="20"/>
      </w:rPr>
      <w:drawing>
        <wp:inline distT="0" distB="0" distL="0" distR="0" wp14:anchorId="56CB5FB2" wp14:editId="152486F9">
          <wp:extent cx="1295400" cy="371475"/>
          <wp:effectExtent l="0" t="0" r="0" b="0"/>
          <wp:docPr id="2652325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08F8">
      <w:t xml:space="preserve">                                                            </w:t>
    </w:r>
    <w:r w:rsidR="000408F8">
      <w:rPr>
        <w:noProof/>
      </w:rPr>
      <w:drawing>
        <wp:inline distT="0" distB="0" distL="0" distR="0" wp14:anchorId="2315F55D" wp14:editId="1C72AF6D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8EBF88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0793340">
    <w:abstractNumId w:val="13"/>
  </w:num>
  <w:num w:numId="2" w16cid:durableId="382679156">
    <w:abstractNumId w:val="20"/>
  </w:num>
  <w:num w:numId="3" w16cid:durableId="509561043">
    <w:abstractNumId w:val="4"/>
  </w:num>
  <w:num w:numId="4" w16cid:durableId="564528164">
    <w:abstractNumId w:val="5"/>
  </w:num>
  <w:num w:numId="5" w16cid:durableId="1396858630">
    <w:abstractNumId w:val="7"/>
  </w:num>
  <w:num w:numId="6" w16cid:durableId="317274788">
    <w:abstractNumId w:val="3"/>
  </w:num>
  <w:num w:numId="7" w16cid:durableId="52241106">
    <w:abstractNumId w:val="16"/>
  </w:num>
  <w:num w:numId="8" w16cid:durableId="1736009559">
    <w:abstractNumId w:val="18"/>
  </w:num>
  <w:num w:numId="9" w16cid:durableId="658922332">
    <w:abstractNumId w:val="14"/>
  </w:num>
  <w:num w:numId="10" w16cid:durableId="272247606">
    <w:abstractNumId w:val="19"/>
  </w:num>
  <w:num w:numId="11" w16cid:durableId="920798786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364324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6644611">
    <w:abstractNumId w:val="0"/>
  </w:num>
  <w:num w:numId="14" w16cid:durableId="932201595">
    <w:abstractNumId w:val="17"/>
  </w:num>
  <w:num w:numId="15" w16cid:durableId="302125306">
    <w:abstractNumId w:val="11"/>
  </w:num>
  <w:num w:numId="16" w16cid:durableId="566569055">
    <w:abstractNumId w:val="8"/>
  </w:num>
  <w:num w:numId="17" w16cid:durableId="526061331">
    <w:abstractNumId w:val="6"/>
  </w:num>
  <w:num w:numId="18" w16cid:durableId="11043036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6515775">
    <w:abstractNumId w:val="9"/>
  </w:num>
  <w:num w:numId="20" w16cid:durableId="2134976757">
    <w:abstractNumId w:val="12"/>
  </w:num>
  <w:num w:numId="21" w16cid:durableId="5062945">
    <w:abstractNumId w:val="15"/>
  </w:num>
  <w:num w:numId="22" w16cid:durableId="1070539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08F8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968BE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A7465"/>
    <w:rsid w:val="002B01F6"/>
    <w:rsid w:val="002B798E"/>
    <w:rsid w:val="002D077C"/>
    <w:rsid w:val="002E5700"/>
    <w:rsid w:val="002F404C"/>
    <w:rsid w:val="002F4EEE"/>
    <w:rsid w:val="00302322"/>
    <w:rsid w:val="00311761"/>
    <w:rsid w:val="0033336A"/>
    <w:rsid w:val="00336AE0"/>
    <w:rsid w:val="00345C41"/>
    <w:rsid w:val="00346A2E"/>
    <w:rsid w:val="00357BB7"/>
    <w:rsid w:val="00372AB3"/>
    <w:rsid w:val="0039588D"/>
    <w:rsid w:val="00395C05"/>
    <w:rsid w:val="003A7C8C"/>
    <w:rsid w:val="003B0754"/>
    <w:rsid w:val="00441F58"/>
    <w:rsid w:val="004C6D8A"/>
    <w:rsid w:val="004F241B"/>
    <w:rsid w:val="0052384D"/>
    <w:rsid w:val="00524FA1"/>
    <w:rsid w:val="00531562"/>
    <w:rsid w:val="00533425"/>
    <w:rsid w:val="00547588"/>
    <w:rsid w:val="00583198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15694"/>
    <w:rsid w:val="007318F0"/>
    <w:rsid w:val="00736FEA"/>
    <w:rsid w:val="007469C8"/>
    <w:rsid w:val="00765C4D"/>
    <w:rsid w:val="00766F77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9B7631"/>
    <w:rsid w:val="009E078C"/>
    <w:rsid w:val="00A33B50"/>
    <w:rsid w:val="00A35294"/>
    <w:rsid w:val="00A527DD"/>
    <w:rsid w:val="00A85296"/>
    <w:rsid w:val="00A92209"/>
    <w:rsid w:val="00AE5EFD"/>
    <w:rsid w:val="00B013E0"/>
    <w:rsid w:val="00B7029C"/>
    <w:rsid w:val="00BA0644"/>
    <w:rsid w:val="00BB0DD0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81C72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B2F180E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1BE1-BC92-4033-9693-DB322E9F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2021-08-04T18:34:00Z</cp:lastPrinted>
  <dcterms:created xsi:type="dcterms:W3CDTF">2012-09-28T18:14:00Z</dcterms:created>
  <dcterms:modified xsi:type="dcterms:W3CDTF">2024-05-21T19:24:00Z</dcterms:modified>
</cp:coreProperties>
</file>