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CE54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25DF3400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EDAA269" w14:textId="77777777" w:rsidR="00095BCC" w:rsidRPr="00095BCC" w:rsidRDefault="005936A1" w:rsidP="00095BCC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 xml:space="preserve">Magnetic Resonance Imaging (MRI) </w:t>
      </w:r>
      <w:r w:rsidR="00095BCC" w:rsidRPr="00095BCC">
        <w:rPr>
          <w:rFonts w:asciiTheme="majorHAnsi" w:hAnsiTheme="majorHAnsi"/>
          <w:b/>
          <w:sz w:val="28"/>
          <w:szCs w:val="28"/>
        </w:rPr>
        <w:t>Pituitary</w:t>
      </w:r>
    </w:p>
    <w:p w14:paraId="2495A21D" w14:textId="77777777" w:rsidR="00095BCC" w:rsidRPr="00095BCC" w:rsidRDefault="00095BCC" w:rsidP="00095BCC">
      <w:pPr>
        <w:jc w:val="center"/>
        <w:rPr>
          <w:rFonts w:asciiTheme="majorHAnsi" w:hAnsiTheme="majorHAnsi"/>
          <w:b/>
          <w:sz w:val="28"/>
          <w:szCs w:val="28"/>
        </w:rPr>
      </w:pPr>
      <w:r w:rsidRPr="00095BCC">
        <w:rPr>
          <w:rFonts w:asciiTheme="majorHAnsi" w:hAnsiTheme="majorHAnsi"/>
          <w:b/>
          <w:sz w:val="28"/>
          <w:szCs w:val="28"/>
        </w:rPr>
        <w:t xml:space="preserve"> (CPT Code: 70551, 70552, 70553)</w:t>
      </w:r>
    </w:p>
    <w:p w14:paraId="1B78F1B4" w14:textId="77777777" w:rsidR="00586787" w:rsidRDefault="00586787" w:rsidP="00095BC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9DD3E97" w14:textId="77777777" w:rsidR="00095BCC" w:rsidRPr="00095BCC" w:rsidRDefault="00095BCC" w:rsidP="00095BCC">
      <w:pPr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>All Indications [</w:t>
      </w:r>
      <w:r w:rsidRPr="00095BCC">
        <w:rPr>
          <w:rFonts w:asciiTheme="majorHAnsi" w:hAnsiTheme="majorHAnsi"/>
          <w:b/>
          <w:sz w:val="24"/>
          <w:szCs w:val="24"/>
        </w:rPr>
        <w:t>*One has to be present</w:t>
      </w:r>
      <w:r w:rsidRPr="00095BCC">
        <w:rPr>
          <w:rFonts w:asciiTheme="majorHAnsi" w:hAnsiTheme="majorHAnsi"/>
          <w:sz w:val="24"/>
          <w:szCs w:val="24"/>
        </w:rPr>
        <w:t xml:space="preserve">]     </w:t>
      </w:r>
    </w:p>
    <w:p w14:paraId="07B6E32D" w14:textId="77777777" w:rsidR="00095BCC" w:rsidRPr="00095BCC" w:rsidRDefault="00095BCC" w:rsidP="00095BCC">
      <w:pPr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0E35F14B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Suspected acromegaly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467689B6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</w:p>
    <w:p w14:paraId="4C8DDF30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IGF−1 (somatomedin−C) (Insulin-like Growth Factor-</w:t>
      </w:r>
      <w:proofErr w:type="gramStart"/>
      <w:r w:rsidRPr="00095BCC">
        <w:rPr>
          <w:rFonts w:asciiTheme="majorHAnsi" w:hAnsiTheme="majorHAnsi"/>
          <w:sz w:val="24"/>
          <w:szCs w:val="24"/>
        </w:rPr>
        <w:t>1)level</w:t>
      </w:r>
      <w:proofErr w:type="gramEnd"/>
      <w:r w:rsidRPr="00095BCC">
        <w:rPr>
          <w:rFonts w:asciiTheme="majorHAnsi" w:hAnsiTheme="majorHAnsi"/>
          <w:sz w:val="24"/>
          <w:szCs w:val="24"/>
        </w:rPr>
        <w:t xml:space="preserve"> &gt; normal    </w:t>
      </w:r>
    </w:p>
    <w:p w14:paraId="79B806A1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GH level &gt; 2 mcg/L after glucose load   </w:t>
      </w:r>
    </w:p>
    <w:p w14:paraId="23E358A8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63CCFCC5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Cushing's disease [</w:t>
      </w:r>
      <w:r w:rsidRPr="00095BCC">
        <w:rPr>
          <w:rFonts w:asciiTheme="majorHAnsi" w:hAnsiTheme="majorHAnsi"/>
          <w:b/>
          <w:sz w:val="24"/>
          <w:szCs w:val="24"/>
        </w:rPr>
        <w:t>Both have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4A0A064E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7DA0B806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Elevated ACTH and cortisol levels    </w:t>
      </w:r>
    </w:p>
    <w:p w14:paraId="19C0A848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Suppression by high−dose dexamethasone    </w:t>
      </w:r>
    </w:p>
    <w:p w14:paraId="0F048D6E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3CB25C13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Secondary (central) hyperthyroidism [</w:t>
      </w:r>
      <w:r w:rsidRPr="00095BCC">
        <w:rPr>
          <w:rFonts w:asciiTheme="majorHAnsi" w:hAnsiTheme="majorHAnsi"/>
          <w:b/>
          <w:sz w:val="24"/>
          <w:szCs w:val="24"/>
        </w:rPr>
        <w:t>All have to be presen</w:t>
      </w:r>
      <w:r w:rsidRPr="00095BCC">
        <w:rPr>
          <w:rFonts w:asciiTheme="majorHAnsi" w:hAnsiTheme="majorHAnsi"/>
          <w:sz w:val="24"/>
          <w:szCs w:val="24"/>
        </w:rPr>
        <w:t xml:space="preserve">t]   </w:t>
      </w:r>
    </w:p>
    <w:p w14:paraId="218317B3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3D30FCDA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Thyroid hormone &gt; normal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</w:t>
      </w:r>
    </w:p>
    <w:p w14:paraId="1B611455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7655D23F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Free T4    </w:t>
      </w:r>
    </w:p>
    <w:p w14:paraId="556FC521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Free thyroxine </w:t>
      </w:r>
    </w:p>
    <w:p w14:paraId="3BEA61C6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T3    </w:t>
      </w:r>
    </w:p>
    <w:p w14:paraId="29B5BA27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3BB3401C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Inappropriately elevated TSH    </w:t>
      </w:r>
    </w:p>
    <w:p w14:paraId="66AF591F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Lab results confirmed ≥ </w:t>
      </w:r>
    </w:p>
    <w:p w14:paraId="6FFAEA21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No supplemental thyroid Rx by Hx   </w:t>
      </w:r>
    </w:p>
    <w:p w14:paraId="07F4D519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569FE324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 xml:space="preserve">Hyperprolactinemia [All </w:t>
      </w:r>
      <w:r w:rsidRPr="00095BCC">
        <w:rPr>
          <w:rFonts w:asciiTheme="majorHAnsi" w:hAnsiTheme="majorHAnsi"/>
          <w:b/>
          <w:sz w:val="24"/>
          <w:szCs w:val="24"/>
        </w:rPr>
        <w:t>have to be present</w:t>
      </w:r>
      <w:r w:rsidRPr="00095BCC">
        <w:rPr>
          <w:rFonts w:asciiTheme="majorHAnsi" w:hAnsiTheme="majorHAnsi"/>
          <w:sz w:val="24"/>
          <w:szCs w:val="24"/>
        </w:rPr>
        <w:t xml:space="preserve">]   </w:t>
      </w:r>
    </w:p>
    <w:p w14:paraId="4ED9CBB8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14694469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Prolactin concentration &gt; normal       </w:t>
      </w:r>
    </w:p>
    <w:p w14:paraId="25723F92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TSH normal    </w:t>
      </w:r>
    </w:p>
    <w:p w14:paraId="2AFD8C32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Medications deemed noncontributory       </w:t>
      </w:r>
    </w:p>
    <w:p w14:paraId="5BF830EE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No seizure w/in 24 hrs      </w:t>
      </w:r>
    </w:p>
    <w:p w14:paraId="5B7A0156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Patient characteristics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</w:t>
      </w:r>
    </w:p>
    <w:p w14:paraId="72922924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 </w:t>
      </w:r>
    </w:p>
    <w:p w14:paraId="6C412F4E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Male patient    </w:t>
      </w:r>
    </w:p>
    <w:p w14:paraId="1BC0AC76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Female patient [</w:t>
      </w:r>
      <w:r w:rsidRPr="00095BCC">
        <w:rPr>
          <w:rFonts w:asciiTheme="majorHAnsi" w:hAnsiTheme="majorHAnsi"/>
          <w:b/>
          <w:sz w:val="24"/>
          <w:szCs w:val="24"/>
        </w:rPr>
        <w:t>Both have to be present</w:t>
      </w:r>
      <w:r w:rsidRPr="00095BCC">
        <w:rPr>
          <w:rFonts w:asciiTheme="majorHAnsi" w:hAnsiTheme="majorHAnsi"/>
          <w:sz w:val="24"/>
          <w:szCs w:val="24"/>
        </w:rPr>
        <w:t xml:space="preserve">]   </w:t>
      </w:r>
    </w:p>
    <w:p w14:paraId="49A4FEB6" w14:textId="77777777" w:rsid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 </w:t>
      </w:r>
    </w:p>
    <w:p w14:paraId="59CC6FC5" w14:textId="77777777" w:rsid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</w:p>
    <w:p w14:paraId="12E8C8BD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</w:p>
    <w:p w14:paraId="0769AAEB" w14:textId="77777777" w:rsidR="00095BCC" w:rsidRPr="00095BCC" w:rsidRDefault="00095BCC" w:rsidP="00095BCC">
      <w:pPr>
        <w:ind w:left="288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lastRenderedPageBreak/>
        <w:t xml:space="preserve">   -1 Serum/urine HCG (Human Chorionic Gonadotropin)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</w:t>
      </w:r>
    </w:p>
    <w:p w14:paraId="7BCEABF2" w14:textId="77777777" w:rsidR="00095BCC" w:rsidRPr="00095BCC" w:rsidRDefault="00095BCC" w:rsidP="00095BCC">
      <w:pPr>
        <w:ind w:left="288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  </w:t>
      </w:r>
    </w:p>
    <w:p w14:paraId="42A7540E" w14:textId="77777777" w:rsidR="00095BCC" w:rsidRPr="00095BCC" w:rsidRDefault="00095BCC" w:rsidP="00095BCC">
      <w:pPr>
        <w:ind w:left="360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A) Negative          </w:t>
      </w:r>
    </w:p>
    <w:p w14:paraId="285081B7" w14:textId="77777777" w:rsidR="00095BCC" w:rsidRPr="00095BCC" w:rsidRDefault="00095BCC" w:rsidP="00095BCC">
      <w:pPr>
        <w:ind w:left="360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B) Not indicated    </w:t>
      </w:r>
    </w:p>
    <w:p w14:paraId="338D2126" w14:textId="77777777" w:rsidR="00095BCC" w:rsidRPr="00095BCC" w:rsidRDefault="00095BCC" w:rsidP="00095BCC">
      <w:pPr>
        <w:ind w:left="288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 </w:t>
      </w:r>
    </w:p>
    <w:p w14:paraId="483D7636" w14:textId="77777777" w:rsidR="00095BCC" w:rsidRPr="00095BCC" w:rsidRDefault="00095BCC" w:rsidP="00095BCC">
      <w:pPr>
        <w:ind w:left="288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-2 No childbirth/breastfeeding w/in 12 </w:t>
      </w:r>
      <w:proofErr w:type="spellStart"/>
      <w:r w:rsidRPr="00095BCC">
        <w:rPr>
          <w:rFonts w:asciiTheme="majorHAnsi" w:hAnsiTheme="majorHAnsi"/>
          <w:sz w:val="24"/>
          <w:szCs w:val="24"/>
        </w:rPr>
        <w:t>wks</w:t>
      </w:r>
      <w:proofErr w:type="spellEnd"/>
      <w:r w:rsidRPr="00095BCC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095BCC">
        <w:rPr>
          <w:rFonts w:asciiTheme="majorHAnsi" w:hAnsiTheme="majorHAnsi"/>
          <w:sz w:val="24"/>
          <w:szCs w:val="24"/>
        </w:rPr>
        <w:t>Hx</w:t>
      </w:r>
      <w:proofErr w:type="spellEnd"/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78ECD36D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3077E653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02CBBD05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Secondary (central) adrenal insufficiency [</w:t>
      </w:r>
      <w:r w:rsidRPr="00095BCC">
        <w:rPr>
          <w:rFonts w:asciiTheme="majorHAnsi" w:hAnsiTheme="majorHAnsi"/>
          <w:b/>
          <w:sz w:val="24"/>
          <w:szCs w:val="24"/>
        </w:rPr>
        <w:t>Both have to be present</w:t>
      </w:r>
      <w:r w:rsidRPr="00095BCC">
        <w:rPr>
          <w:rFonts w:asciiTheme="majorHAnsi" w:hAnsiTheme="majorHAnsi"/>
          <w:sz w:val="24"/>
          <w:szCs w:val="24"/>
        </w:rPr>
        <w:t xml:space="preserve">]   </w:t>
      </w:r>
    </w:p>
    <w:p w14:paraId="5D1F2B80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0FD4C0AC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ACTH level &lt; normal    </w:t>
      </w:r>
    </w:p>
    <w:p w14:paraId="6FF03191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Abnormal screening test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</w:t>
      </w:r>
    </w:p>
    <w:p w14:paraId="6CAA7285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61F8596B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AM cortisol ≤ 3 mcg/ </w:t>
      </w:r>
    </w:p>
    <w:p w14:paraId="0F8B3684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095BCC">
        <w:rPr>
          <w:rFonts w:asciiTheme="majorHAnsi" w:hAnsiTheme="majorHAnsi"/>
          <w:sz w:val="24"/>
          <w:szCs w:val="24"/>
        </w:rPr>
        <w:t>Cortrosyn</w:t>
      </w:r>
      <w:proofErr w:type="spellEnd"/>
      <w:r w:rsidRPr="00095BCC">
        <w:rPr>
          <w:rFonts w:asciiTheme="majorHAnsi" w:hAnsiTheme="majorHAnsi"/>
          <w:sz w:val="24"/>
          <w:szCs w:val="24"/>
        </w:rPr>
        <w:t xml:space="preserve"> stimulation test abnormal   </w:t>
      </w:r>
    </w:p>
    <w:p w14:paraId="6AB714DB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0CA80A86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Secondary (central) hypothyroidism [</w:t>
      </w:r>
      <w:r w:rsidRPr="00095BCC">
        <w:rPr>
          <w:rFonts w:asciiTheme="majorHAnsi" w:hAnsiTheme="majorHAnsi"/>
          <w:b/>
          <w:sz w:val="24"/>
          <w:szCs w:val="24"/>
        </w:rPr>
        <w:t>Both have to be present</w:t>
      </w:r>
      <w:r w:rsidRPr="00095BCC">
        <w:rPr>
          <w:rFonts w:asciiTheme="majorHAnsi" w:hAnsiTheme="majorHAnsi"/>
          <w:sz w:val="24"/>
          <w:szCs w:val="24"/>
        </w:rPr>
        <w:t xml:space="preserve">]   </w:t>
      </w:r>
    </w:p>
    <w:p w14:paraId="25A87EEA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4C198E61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Thyroid hormone &lt; normal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0B7801FF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15F1568D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Free T4    </w:t>
      </w:r>
    </w:p>
    <w:p w14:paraId="66921A90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Free thyroxine index   </w:t>
      </w:r>
    </w:p>
    <w:p w14:paraId="0E120120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63C1D0EF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TSH ≤ normal    </w:t>
      </w:r>
    </w:p>
    <w:p w14:paraId="1D795664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52F3ED94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Hypogonadotropic hypogonadism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72EE29E5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35CA1BF2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Male [</w:t>
      </w:r>
      <w:r w:rsidRPr="00095BCC">
        <w:rPr>
          <w:rFonts w:asciiTheme="majorHAnsi" w:hAnsiTheme="majorHAnsi"/>
          <w:b/>
          <w:sz w:val="24"/>
          <w:szCs w:val="24"/>
        </w:rPr>
        <w:t>Both have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259EE02B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5B0A8F83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Testosterone &lt; normal      </w:t>
      </w:r>
    </w:p>
    <w:p w14:paraId="3F306FC7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FSH/LH inappropriately low    </w:t>
      </w:r>
    </w:p>
    <w:p w14:paraId="403D014E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7F67E945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Premenopausal female [</w:t>
      </w:r>
      <w:r w:rsidRPr="00095BCC">
        <w:rPr>
          <w:rFonts w:asciiTheme="majorHAnsi" w:hAnsiTheme="majorHAnsi"/>
          <w:b/>
          <w:sz w:val="24"/>
          <w:szCs w:val="24"/>
        </w:rPr>
        <w:t>All have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506CF766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7F5BDD4A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Clinical </w:t>
      </w:r>
      <w:proofErr w:type="spellStart"/>
      <w:r w:rsidRPr="00095BCC">
        <w:rPr>
          <w:rFonts w:asciiTheme="majorHAnsi" w:hAnsiTheme="majorHAnsi"/>
          <w:sz w:val="24"/>
          <w:szCs w:val="24"/>
        </w:rPr>
        <w:t>Sx</w:t>
      </w:r>
      <w:proofErr w:type="spellEnd"/>
      <w:r w:rsidRPr="00095BCC">
        <w:rPr>
          <w:rFonts w:asciiTheme="majorHAnsi" w:hAnsiTheme="majorHAnsi"/>
          <w:sz w:val="24"/>
          <w:szCs w:val="24"/>
        </w:rPr>
        <w:t>/findings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 </w:t>
      </w:r>
    </w:p>
    <w:p w14:paraId="02456CE7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 </w:t>
      </w:r>
    </w:p>
    <w:p w14:paraId="3C6F87B3" w14:textId="77777777" w:rsidR="00095BCC" w:rsidRPr="00095BCC" w:rsidRDefault="00095BCC" w:rsidP="00095BCC">
      <w:pPr>
        <w:ind w:left="288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-1 Oligomenorrhea    </w:t>
      </w:r>
    </w:p>
    <w:p w14:paraId="1DB5B732" w14:textId="77777777" w:rsidR="00095BCC" w:rsidRPr="00095BCC" w:rsidRDefault="00095BCC" w:rsidP="00095BCC">
      <w:pPr>
        <w:ind w:left="288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-2 Amenorrhea    </w:t>
      </w:r>
    </w:p>
    <w:p w14:paraId="5F41C97C" w14:textId="77777777" w:rsidR="00095BCC" w:rsidRPr="00095BCC" w:rsidRDefault="00095BCC" w:rsidP="00095BCC">
      <w:pPr>
        <w:ind w:left="288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-3 Infertility    </w:t>
      </w:r>
    </w:p>
    <w:p w14:paraId="79DB8F75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771B6D8B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FSH/LH inappropriately low       </w:t>
      </w:r>
    </w:p>
    <w:p w14:paraId="72465904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Estrogen ≤ normal (premenopausal range)      </w:t>
      </w:r>
    </w:p>
    <w:p w14:paraId="0FD1E179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No OCPs by Hx    </w:t>
      </w:r>
    </w:p>
    <w:p w14:paraId="01C38B8B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lastRenderedPageBreak/>
        <w:t xml:space="preserve">   </w:t>
      </w:r>
    </w:p>
    <w:p w14:paraId="45CD09E5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Postmenopausal female [</w:t>
      </w:r>
      <w:r w:rsidRPr="00095BCC">
        <w:rPr>
          <w:rFonts w:asciiTheme="majorHAnsi" w:hAnsiTheme="majorHAnsi"/>
          <w:b/>
          <w:sz w:val="24"/>
          <w:szCs w:val="24"/>
        </w:rPr>
        <w:t>All have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66016B16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5F76141D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FSH/LH inappropriately low      </w:t>
      </w:r>
    </w:p>
    <w:p w14:paraId="4FEE96AB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Estrogen ≤ normal (menopausal range)       </w:t>
      </w:r>
    </w:p>
    <w:p w14:paraId="0F16FAD0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No HRT by Hx      </w:t>
      </w:r>
    </w:p>
    <w:p w14:paraId="7FA0A51F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</w:p>
    <w:p w14:paraId="50EB92DE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Suspected neurogenic diabetes insipidus [</w:t>
      </w:r>
      <w:r w:rsidRPr="00095BCC">
        <w:rPr>
          <w:rFonts w:asciiTheme="majorHAnsi" w:hAnsiTheme="majorHAnsi"/>
          <w:b/>
          <w:sz w:val="24"/>
          <w:szCs w:val="24"/>
        </w:rPr>
        <w:t>All have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786E2B2F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357B906D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Serum osmolality ≥ 280 </w:t>
      </w:r>
      <w:proofErr w:type="spellStart"/>
      <w:r w:rsidRPr="00095BCC">
        <w:rPr>
          <w:rFonts w:asciiTheme="majorHAnsi" w:hAnsiTheme="majorHAnsi"/>
          <w:sz w:val="24"/>
          <w:szCs w:val="24"/>
        </w:rPr>
        <w:t>mOsm</w:t>
      </w:r>
      <w:proofErr w:type="spellEnd"/>
      <w:r w:rsidRPr="00095BCC">
        <w:rPr>
          <w:rFonts w:asciiTheme="majorHAnsi" w:hAnsiTheme="majorHAnsi"/>
          <w:sz w:val="24"/>
          <w:szCs w:val="24"/>
        </w:rPr>
        <w:t xml:space="preserve">/ </w:t>
      </w:r>
    </w:p>
    <w:p w14:paraId="6060843B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Urine sp.gr. &lt; 1.005</w:t>
      </w:r>
      <w:r w:rsidRPr="00095BCC">
        <w:rPr>
          <w:rFonts w:asciiTheme="majorHAnsi" w:hAnsiTheme="majorHAnsi"/>
          <w:i/>
          <w:sz w:val="24"/>
          <w:szCs w:val="24"/>
        </w:rPr>
        <w:t xml:space="preserve">    </w:t>
      </w: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71BDB514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ADH &lt; normal       </w:t>
      </w:r>
    </w:p>
    <w:p w14:paraId="15D8C4D1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Abnormal screening test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</w:t>
      </w:r>
    </w:p>
    <w:p w14:paraId="380345D7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709B209E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Water deprivation test        </w:t>
      </w:r>
    </w:p>
    <w:p w14:paraId="0A3F5399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Vasopressin test   </w:t>
      </w:r>
    </w:p>
    <w:p w14:paraId="3A76D459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7BBD23E9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Visual field defect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</w:t>
      </w:r>
    </w:p>
    <w:p w14:paraId="221789B9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7C0B3D38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Bitemporal hemianopsia    </w:t>
      </w:r>
    </w:p>
    <w:p w14:paraId="56388454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Bilateral superior/inferior temporal visual defect    </w:t>
      </w:r>
    </w:p>
    <w:p w14:paraId="51397570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Unilateral temporal visual defect  </w:t>
      </w:r>
    </w:p>
    <w:p w14:paraId="245B2B3F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5896D665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 xml:space="preserve">Suspected pituitary apoplexy </w:t>
      </w:r>
      <w:r w:rsidRPr="00095BCC">
        <w:rPr>
          <w:sz w:val="24"/>
          <w:szCs w:val="24"/>
        </w:rPr>
        <w:t>♦</w:t>
      </w: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2DABB79C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2FAFAA20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 xml:space="preserve">Abnormal </w:t>
      </w:r>
      <w:proofErr w:type="spellStart"/>
      <w:r w:rsidRPr="00095BCC">
        <w:rPr>
          <w:rFonts w:asciiTheme="majorHAnsi" w:hAnsiTheme="majorHAnsi"/>
          <w:sz w:val="24"/>
          <w:szCs w:val="24"/>
        </w:rPr>
        <w:t>sella</w:t>
      </w:r>
      <w:proofErr w:type="spellEnd"/>
      <w:r w:rsidRPr="00095BCC">
        <w:rPr>
          <w:rFonts w:asciiTheme="majorHAnsi" w:hAnsiTheme="majorHAnsi"/>
          <w:sz w:val="24"/>
          <w:szCs w:val="24"/>
        </w:rPr>
        <w:t xml:space="preserve"> turcica by x−ray/CT    </w:t>
      </w:r>
    </w:p>
    <w:p w14:paraId="011E47EC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</w:t>
      </w:r>
    </w:p>
    <w:p w14:paraId="01B9E85A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  <w:r w:rsidRPr="00095BCC">
        <w:rPr>
          <w:rFonts w:asciiTheme="majorHAnsi" w:hAnsiTheme="majorHAnsi"/>
          <w:b/>
          <w:sz w:val="24"/>
          <w:szCs w:val="24"/>
        </w:rPr>
        <w:t>*</w:t>
      </w:r>
      <w:r w:rsidRPr="00095BCC">
        <w:rPr>
          <w:rFonts w:asciiTheme="majorHAnsi" w:hAnsiTheme="majorHAnsi"/>
          <w:sz w:val="24"/>
          <w:szCs w:val="24"/>
        </w:rPr>
        <w:t>Known pituitary mass/cyst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 </w:t>
      </w:r>
    </w:p>
    <w:p w14:paraId="54138057" w14:textId="77777777" w:rsidR="00095BCC" w:rsidRPr="00095BCC" w:rsidRDefault="00095BCC" w:rsidP="00095BCC">
      <w:pPr>
        <w:ind w:left="72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0B2F5F10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Follow−up post neurosurgical procedure    </w:t>
      </w:r>
    </w:p>
    <w:p w14:paraId="335E9EB0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Follow−up post medical Rx [</w:t>
      </w:r>
      <w:r w:rsidRPr="00095BCC">
        <w:rPr>
          <w:rFonts w:asciiTheme="majorHAnsi" w:hAnsiTheme="majorHAnsi"/>
          <w:b/>
          <w:sz w:val="24"/>
          <w:szCs w:val="24"/>
        </w:rPr>
        <w:t>One has to be present</w:t>
      </w:r>
      <w:r w:rsidRPr="00095BCC">
        <w:rPr>
          <w:rFonts w:asciiTheme="majorHAnsi" w:hAnsiTheme="majorHAnsi"/>
          <w:sz w:val="24"/>
          <w:szCs w:val="24"/>
        </w:rPr>
        <w:t xml:space="preserve">]    </w:t>
      </w:r>
    </w:p>
    <w:p w14:paraId="4FFA906A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 </w:t>
      </w:r>
    </w:p>
    <w:p w14:paraId="5A83217A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Radiation    </w:t>
      </w:r>
    </w:p>
    <w:p w14:paraId="73A81F88" w14:textId="77777777" w:rsidR="00095BCC" w:rsidRPr="00095BCC" w:rsidRDefault="00095BCC" w:rsidP="00095BCC">
      <w:pPr>
        <w:ind w:left="216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Medication   </w:t>
      </w:r>
    </w:p>
    <w:p w14:paraId="13CE98EC" w14:textId="77777777" w:rsidR="00095BCC" w:rsidRPr="00095BCC" w:rsidRDefault="00095BCC" w:rsidP="00095BCC">
      <w:pPr>
        <w:ind w:left="1440"/>
        <w:rPr>
          <w:rFonts w:asciiTheme="majorHAnsi" w:hAnsiTheme="majorHAnsi"/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</w:t>
      </w:r>
    </w:p>
    <w:p w14:paraId="77CD5A97" w14:textId="77777777" w:rsidR="00095BCC" w:rsidRPr="00F44070" w:rsidRDefault="00095BCC" w:rsidP="00095BCC">
      <w:pPr>
        <w:ind w:left="1440"/>
        <w:rPr>
          <w:sz w:val="24"/>
          <w:szCs w:val="24"/>
        </w:rPr>
      </w:pPr>
      <w:r w:rsidRPr="00095BCC">
        <w:rPr>
          <w:rFonts w:asciiTheme="majorHAnsi" w:hAnsiTheme="majorHAnsi"/>
          <w:sz w:val="24"/>
          <w:szCs w:val="24"/>
        </w:rPr>
        <w:t xml:space="preserve">   New/worsening </w:t>
      </w:r>
      <w:proofErr w:type="spellStart"/>
      <w:r w:rsidRPr="00095BCC">
        <w:rPr>
          <w:rFonts w:asciiTheme="majorHAnsi" w:hAnsiTheme="majorHAnsi"/>
          <w:sz w:val="24"/>
          <w:szCs w:val="24"/>
        </w:rPr>
        <w:t>Sx</w:t>
      </w:r>
      <w:proofErr w:type="spellEnd"/>
      <w:r w:rsidRPr="00095BCC">
        <w:rPr>
          <w:rFonts w:asciiTheme="majorHAnsi" w:hAnsiTheme="majorHAnsi"/>
          <w:sz w:val="24"/>
          <w:szCs w:val="24"/>
        </w:rPr>
        <w:t xml:space="preserve">/findings </w:t>
      </w:r>
      <w:r w:rsidRPr="00095BCC">
        <w:rPr>
          <w:sz w:val="24"/>
          <w:szCs w:val="24"/>
        </w:rPr>
        <w:t>♦</w:t>
      </w:r>
      <w:r w:rsidRPr="00F44070">
        <w:rPr>
          <w:sz w:val="24"/>
          <w:szCs w:val="24"/>
        </w:rPr>
        <w:t xml:space="preserve">    </w:t>
      </w:r>
    </w:p>
    <w:p w14:paraId="1C19504A" w14:textId="77777777" w:rsidR="001F2191" w:rsidRDefault="001F2191" w:rsidP="001F2191">
      <w:pPr>
        <w:rPr>
          <w:rFonts w:asciiTheme="majorHAnsi" w:hAnsiTheme="majorHAnsi"/>
          <w:b/>
          <w:sz w:val="28"/>
          <w:szCs w:val="28"/>
        </w:rPr>
      </w:pPr>
      <w:r w:rsidRPr="001F2191">
        <w:rPr>
          <w:rFonts w:asciiTheme="majorHAnsi" w:hAnsiTheme="majorHAnsi"/>
          <w:sz w:val="24"/>
          <w:szCs w:val="24"/>
        </w:rPr>
        <w:t xml:space="preserve">  </w:t>
      </w:r>
      <w:r>
        <w:t xml:space="preserve"> </w:t>
      </w:r>
    </w:p>
    <w:sectPr w:rsidR="001F219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C0F6" w14:textId="77777777" w:rsidR="005714BB" w:rsidRDefault="005714BB" w:rsidP="00372AB3">
      <w:r>
        <w:separator/>
      </w:r>
    </w:p>
  </w:endnote>
  <w:endnote w:type="continuationSeparator" w:id="0">
    <w:p w14:paraId="075770FF" w14:textId="77777777" w:rsidR="005714BB" w:rsidRDefault="005714BB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ABBD" w14:textId="6F538F96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B0664C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0664C">
      <w:fldChar w:fldCharType="begin"/>
    </w:r>
    <w:r w:rsidR="00B0664C">
      <w:instrText xml:space="preserve"> PAGE   \* MERGEFORMAT </w:instrText>
    </w:r>
    <w:r w:rsidR="00B0664C">
      <w:fldChar w:fldCharType="separate"/>
    </w:r>
    <w:r w:rsidR="00095BCC" w:rsidRPr="00095BCC">
      <w:rPr>
        <w:rFonts w:asciiTheme="majorHAnsi" w:hAnsiTheme="majorHAnsi"/>
        <w:noProof/>
      </w:rPr>
      <w:t>1</w:t>
    </w:r>
    <w:r w:rsidR="00B0664C">
      <w:rPr>
        <w:rFonts w:asciiTheme="majorHAnsi" w:hAnsiTheme="majorHAnsi"/>
        <w:noProof/>
      </w:rPr>
      <w:fldChar w:fldCharType="end"/>
    </w:r>
  </w:p>
  <w:p w14:paraId="6F4745F4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DD0F" w14:textId="77777777" w:rsidR="005714BB" w:rsidRDefault="005714BB" w:rsidP="00372AB3">
      <w:r>
        <w:separator/>
      </w:r>
    </w:p>
  </w:footnote>
  <w:footnote w:type="continuationSeparator" w:id="0">
    <w:p w14:paraId="3771CF2C" w14:textId="77777777" w:rsidR="005714BB" w:rsidRDefault="005714BB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4BE9" w14:textId="5CFE02C2" w:rsidR="00BB0DD0" w:rsidRDefault="0089601F" w:rsidP="00B0664C">
    <w:r>
      <w:rPr>
        <w:noProof/>
        <w:color w:val="042126"/>
        <w:sz w:val="20"/>
        <w:szCs w:val="20"/>
      </w:rPr>
      <w:drawing>
        <wp:inline distT="0" distB="0" distL="0" distR="0" wp14:anchorId="3B289519" wp14:editId="59FD143B">
          <wp:extent cx="1295400" cy="371475"/>
          <wp:effectExtent l="0" t="0" r="0" b="0"/>
          <wp:docPr id="4924766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664C">
      <w:t xml:space="preserve">                                                            </w:t>
    </w:r>
    <w:r w:rsidR="00B0664C">
      <w:rPr>
        <w:noProof/>
      </w:rPr>
      <w:drawing>
        <wp:inline distT="0" distB="0" distL="0" distR="0" wp14:anchorId="3027CA59" wp14:editId="018A9852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614DF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391070">
    <w:abstractNumId w:val="15"/>
  </w:num>
  <w:num w:numId="2" w16cid:durableId="1389458540">
    <w:abstractNumId w:val="22"/>
  </w:num>
  <w:num w:numId="3" w16cid:durableId="692918025">
    <w:abstractNumId w:val="6"/>
  </w:num>
  <w:num w:numId="4" w16cid:durableId="1067997027">
    <w:abstractNumId w:val="7"/>
  </w:num>
  <w:num w:numId="5" w16cid:durableId="309019630">
    <w:abstractNumId w:val="9"/>
  </w:num>
  <w:num w:numId="6" w16cid:durableId="1236471424">
    <w:abstractNumId w:val="5"/>
  </w:num>
  <w:num w:numId="7" w16cid:durableId="1835955372">
    <w:abstractNumId w:val="18"/>
  </w:num>
  <w:num w:numId="8" w16cid:durableId="928081943">
    <w:abstractNumId w:val="20"/>
  </w:num>
  <w:num w:numId="9" w16cid:durableId="1057240181">
    <w:abstractNumId w:val="16"/>
  </w:num>
  <w:num w:numId="10" w16cid:durableId="120657600">
    <w:abstractNumId w:val="21"/>
  </w:num>
  <w:num w:numId="11" w16cid:durableId="32159229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17978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369952">
    <w:abstractNumId w:val="2"/>
  </w:num>
  <w:num w:numId="14" w16cid:durableId="1472748182">
    <w:abstractNumId w:val="19"/>
  </w:num>
  <w:num w:numId="15" w16cid:durableId="1981107810">
    <w:abstractNumId w:val="13"/>
  </w:num>
  <w:num w:numId="16" w16cid:durableId="130024075">
    <w:abstractNumId w:val="10"/>
  </w:num>
  <w:num w:numId="17" w16cid:durableId="546796981">
    <w:abstractNumId w:val="8"/>
  </w:num>
  <w:num w:numId="18" w16cid:durableId="9892833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15412">
    <w:abstractNumId w:val="11"/>
  </w:num>
  <w:num w:numId="20" w16cid:durableId="210575619">
    <w:abstractNumId w:val="14"/>
  </w:num>
  <w:num w:numId="21" w16cid:durableId="908272128">
    <w:abstractNumId w:val="17"/>
  </w:num>
  <w:num w:numId="22" w16cid:durableId="2112780556">
    <w:abstractNumId w:val="12"/>
  </w:num>
  <w:num w:numId="23" w16cid:durableId="1037390112">
    <w:abstractNumId w:val="0"/>
  </w:num>
  <w:num w:numId="24" w16cid:durableId="199748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BCC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1F2191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D110D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C6D8A"/>
    <w:rsid w:val="004F241B"/>
    <w:rsid w:val="00501A9C"/>
    <w:rsid w:val="00522519"/>
    <w:rsid w:val="0052384D"/>
    <w:rsid w:val="00524FA1"/>
    <w:rsid w:val="00531562"/>
    <w:rsid w:val="00533425"/>
    <w:rsid w:val="00547588"/>
    <w:rsid w:val="005714BB"/>
    <w:rsid w:val="00583198"/>
    <w:rsid w:val="00586787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9601F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0664C"/>
    <w:rsid w:val="00B7029C"/>
    <w:rsid w:val="00BA0644"/>
    <w:rsid w:val="00BB0DD0"/>
    <w:rsid w:val="00BF548F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86D3C"/>
    <w:rsid w:val="00D96439"/>
    <w:rsid w:val="00DA3488"/>
    <w:rsid w:val="00DB1C61"/>
    <w:rsid w:val="00DB647F"/>
    <w:rsid w:val="00DC2A55"/>
    <w:rsid w:val="00DC6B09"/>
    <w:rsid w:val="00DD09D7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7CD8CFB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1AF4-AF94-4FCD-B4E2-7888D324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2021-08-04T18:32:00Z</cp:lastPrinted>
  <dcterms:created xsi:type="dcterms:W3CDTF">2012-09-28T20:59:00Z</dcterms:created>
  <dcterms:modified xsi:type="dcterms:W3CDTF">2024-05-21T19:21:00Z</dcterms:modified>
</cp:coreProperties>
</file>