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8F6DB1" w14:textId="77777777" w:rsidR="009B7631" w:rsidRPr="009B7631" w:rsidRDefault="009B7631" w:rsidP="009B7631">
      <w:pPr>
        <w:jc w:val="center"/>
        <w:rPr>
          <w:rFonts w:asciiTheme="majorHAnsi" w:hAnsiTheme="majorHAnsi" w:cstheme="minorHAnsi"/>
          <w:b/>
          <w:sz w:val="28"/>
          <w:szCs w:val="28"/>
          <w:u w:val="single"/>
        </w:rPr>
      </w:pPr>
      <w:r w:rsidRPr="009B7631">
        <w:rPr>
          <w:rFonts w:asciiTheme="majorHAnsi" w:hAnsiTheme="majorHAnsi" w:cstheme="minorHAnsi"/>
          <w:b/>
          <w:sz w:val="28"/>
          <w:szCs w:val="28"/>
          <w:u w:val="single"/>
        </w:rPr>
        <w:t>Provider Checklist-Outpatient –</w:t>
      </w:r>
      <w:r w:rsidR="00522519">
        <w:rPr>
          <w:rFonts w:asciiTheme="majorHAnsi" w:hAnsiTheme="majorHAnsi" w:cstheme="minorHAnsi"/>
          <w:b/>
          <w:sz w:val="28"/>
          <w:szCs w:val="28"/>
          <w:u w:val="single"/>
        </w:rPr>
        <w:t>Imaging</w:t>
      </w:r>
    </w:p>
    <w:p w14:paraId="41700979" w14:textId="77777777" w:rsidR="00B7029C" w:rsidRPr="00583198" w:rsidRDefault="00B7029C" w:rsidP="00B7029C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2284F90" w14:textId="77777777" w:rsidR="007748BA" w:rsidRPr="007748BA" w:rsidRDefault="005936A1" w:rsidP="007748BA">
      <w:pPr>
        <w:jc w:val="center"/>
        <w:rPr>
          <w:rFonts w:asciiTheme="majorHAnsi" w:hAnsiTheme="majorHAnsi"/>
          <w:b/>
          <w:sz w:val="28"/>
          <w:szCs w:val="28"/>
        </w:rPr>
      </w:pPr>
      <w:r w:rsidRPr="005936A1">
        <w:rPr>
          <w:rFonts w:asciiTheme="majorHAnsi" w:hAnsiTheme="majorHAnsi"/>
          <w:b/>
          <w:sz w:val="28"/>
          <w:szCs w:val="28"/>
        </w:rPr>
        <w:t xml:space="preserve">Checklist: </w:t>
      </w:r>
      <w:r w:rsidR="007748BA" w:rsidRPr="007748BA">
        <w:rPr>
          <w:rFonts w:asciiTheme="majorHAnsi" w:hAnsiTheme="majorHAnsi"/>
          <w:b/>
          <w:sz w:val="28"/>
          <w:szCs w:val="28"/>
        </w:rPr>
        <w:t>Computed Tomography (CT) Brain</w:t>
      </w:r>
    </w:p>
    <w:p w14:paraId="5F80EA4D" w14:textId="77777777" w:rsidR="007748BA" w:rsidRPr="007748BA" w:rsidRDefault="007748BA" w:rsidP="007748BA">
      <w:pPr>
        <w:jc w:val="center"/>
        <w:rPr>
          <w:rFonts w:asciiTheme="majorHAnsi" w:hAnsiTheme="majorHAnsi"/>
          <w:b/>
          <w:sz w:val="28"/>
          <w:szCs w:val="28"/>
        </w:rPr>
      </w:pPr>
      <w:r w:rsidRPr="007748BA">
        <w:rPr>
          <w:rFonts w:asciiTheme="majorHAnsi" w:hAnsiTheme="majorHAnsi"/>
          <w:b/>
          <w:sz w:val="28"/>
          <w:szCs w:val="28"/>
        </w:rPr>
        <w:t>(CPT Codes: 70450, 70460, 70470, 76380)</w:t>
      </w:r>
    </w:p>
    <w:p w14:paraId="6FA98582" w14:textId="77777777" w:rsidR="0029459A" w:rsidRDefault="0029459A" w:rsidP="007748BA">
      <w:pPr>
        <w:jc w:val="center"/>
        <w:rPr>
          <w:rFonts w:asciiTheme="majorHAnsi" w:hAnsiTheme="majorHAnsi"/>
          <w:b/>
          <w:sz w:val="24"/>
          <w:szCs w:val="24"/>
        </w:rPr>
      </w:pPr>
    </w:p>
    <w:p w14:paraId="5573AE88" w14:textId="77777777" w:rsidR="007748BA" w:rsidRPr="007748BA" w:rsidRDefault="007748BA" w:rsidP="007748BA">
      <w:pPr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Describe all that apply:    </w:t>
      </w:r>
    </w:p>
    <w:p w14:paraId="51FB7D3C" w14:textId="77777777" w:rsidR="007748BA" w:rsidRPr="007748BA" w:rsidRDefault="007748BA" w:rsidP="007748BA">
      <w:pPr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38003AD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Pr="007748BA">
        <w:rPr>
          <w:rFonts w:asciiTheme="majorHAnsi" w:hAnsiTheme="majorHAnsi"/>
          <w:sz w:val="24"/>
          <w:szCs w:val="24"/>
        </w:rPr>
        <w:t xml:space="preserve">Indicate acute onset persistent neurologic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(suspected stroke/CVA) </w:t>
      </w:r>
      <w:r w:rsidRPr="007748BA">
        <w:rPr>
          <w:rFonts w:asciiTheme="majorHAnsi" w:hAnsiTheme="majorHAnsi"/>
          <w:b/>
          <w:sz w:val="24"/>
          <w:szCs w:val="24"/>
        </w:rPr>
        <w:t xml:space="preserve">WITH </w:t>
      </w:r>
      <w:r w:rsidRPr="007748BA">
        <w:rPr>
          <w:rFonts w:asciiTheme="majorHAnsi" w:hAnsiTheme="majorHAnsi"/>
          <w:sz w:val="24"/>
          <w:szCs w:val="24"/>
        </w:rPr>
        <w:t xml:space="preserve">duration (hours existing) </w:t>
      </w:r>
      <w:r w:rsidRPr="007748BA">
        <w:rPr>
          <w:rFonts w:asciiTheme="majorHAnsi" w:hAnsiTheme="majorHAnsi"/>
          <w:b/>
          <w:sz w:val="24"/>
          <w:szCs w:val="24"/>
        </w:rPr>
        <w:t>INCLUDING</w:t>
      </w:r>
      <w:r w:rsidRPr="007748BA">
        <w:rPr>
          <w:rFonts w:asciiTheme="majorHAnsi" w:hAnsiTheme="majorHAnsi"/>
          <w:sz w:val="24"/>
          <w:szCs w:val="24"/>
        </w:rPr>
        <w:t xml:space="preserve">:  </w:t>
      </w:r>
    </w:p>
    <w:p w14:paraId="7BDF28D7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</w:t>
      </w:r>
    </w:p>
    <w:p w14:paraId="3B2ECA46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Sensory deficit        </w:t>
      </w:r>
    </w:p>
    <w:p w14:paraId="0D12B72D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Motor deficit       </w:t>
      </w:r>
    </w:p>
    <w:p w14:paraId="2209E15D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Language deficit        </w:t>
      </w:r>
    </w:p>
    <w:p w14:paraId="7017601C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Cognitive dysfunction of unknown etiology        </w:t>
      </w:r>
    </w:p>
    <w:p w14:paraId="4BCEFC45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Visual impairment        </w:t>
      </w:r>
    </w:p>
    <w:p w14:paraId="5EB0C4B2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Altered level of consciousness       </w:t>
      </w:r>
    </w:p>
    <w:p w14:paraId="3E76D481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Vertigo with headache/central nystagmus    </w:t>
      </w:r>
    </w:p>
    <w:p w14:paraId="6FC32BA8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2D6EC138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0CF75E7C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follow−up study post stroke/CVA </w:t>
      </w:r>
    </w:p>
    <w:p w14:paraId="08F0660F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09880AF8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new transient neurologic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(suspected TIA) </w:t>
      </w:r>
      <w:r w:rsidRPr="007748BA">
        <w:rPr>
          <w:rFonts w:asciiTheme="majorHAnsi" w:hAnsiTheme="majorHAnsi"/>
          <w:b/>
          <w:sz w:val="24"/>
          <w:szCs w:val="24"/>
        </w:rPr>
        <w:t>INCLUDING</w:t>
      </w:r>
      <w:r w:rsidRPr="007748BA">
        <w:rPr>
          <w:rFonts w:asciiTheme="majorHAnsi" w:hAnsiTheme="majorHAnsi"/>
          <w:sz w:val="24"/>
          <w:szCs w:val="24"/>
        </w:rPr>
        <w:t xml:space="preserve">:  </w:t>
      </w:r>
    </w:p>
    <w:p w14:paraId="43198471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</w:t>
      </w:r>
    </w:p>
    <w:p w14:paraId="44FAAD4E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Sensory deficit        </w:t>
      </w:r>
    </w:p>
    <w:p w14:paraId="5FD76366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Motor deficit       </w:t>
      </w:r>
    </w:p>
    <w:p w14:paraId="650D26A1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Language deficit        </w:t>
      </w:r>
    </w:p>
    <w:p w14:paraId="448FE1E1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Cognitive dysfunction of unknown etiology        </w:t>
      </w:r>
    </w:p>
    <w:p w14:paraId="5ED94416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Visual impairment        </w:t>
      </w:r>
    </w:p>
    <w:p w14:paraId="5015E78B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Altered level of consciousness       </w:t>
      </w:r>
    </w:p>
    <w:p w14:paraId="73609A62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Vertigo with headache/central nystagmus    </w:t>
      </w:r>
    </w:p>
    <w:p w14:paraId="5C0F881A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5AE539DD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26E9CD1F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suspected subarachnoid hemorrhage (SAH)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describe symptoms    </w:t>
      </w:r>
    </w:p>
    <w:p w14:paraId="726EDF12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2270BA5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</w:t>
      </w:r>
      <w:r w:rsidRPr="007748BA">
        <w:rPr>
          <w:rFonts w:asciiTheme="majorHAnsi" w:hAnsiTheme="majorHAnsi"/>
          <w:b/>
          <w:sz w:val="24"/>
          <w:szCs w:val="24"/>
        </w:rPr>
        <w:t>NEW OR CHRONIC</w:t>
      </w:r>
      <w:r w:rsidRPr="007748BA">
        <w:rPr>
          <w:rFonts w:asciiTheme="majorHAnsi" w:hAnsiTheme="majorHAnsi"/>
          <w:sz w:val="24"/>
          <w:szCs w:val="24"/>
        </w:rPr>
        <w:t xml:space="preserve"> headache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MRI not feasible </w:t>
      </w:r>
      <w:r w:rsidRPr="007748BA">
        <w:rPr>
          <w:rFonts w:asciiTheme="majorHAnsi" w:hAnsiTheme="majorHAnsi"/>
          <w:b/>
          <w:sz w:val="24"/>
          <w:szCs w:val="24"/>
        </w:rPr>
        <w:t xml:space="preserve">AND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</w:p>
    <w:p w14:paraId="59A863CE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</w:t>
      </w:r>
    </w:p>
    <w:p w14:paraId="2C09C063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 </w:t>
      </w:r>
    </w:p>
    <w:p w14:paraId="0D2654AF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Seizure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New onset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MRI not feasible OR Seizure disorder by Hx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MRI not </w:t>
      </w:r>
      <w:proofErr w:type="gramStart"/>
      <w:r w:rsidRPr="007748BA">
        <w:rPr>
          <w:rFonts w:asciiTheme="majorHAnsi" w:hAnsiTheme="majorHAnsi"/>
          <w:sz w:val="24"/>
          <w:szCs w:val="24"/>
        </w:rPr>
        <w:t xml:space="preserve">feasible 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proofErr w:type="gramEnd"/>
      <w:r w:rsidRPr="007748BA">
        <w:rPr>
          <w:rFonts w:asciiTheme="majorHAnsi" w:hAnsiTheme="majorHAnsi"/>
          <w:b/>
          <w:sz w:val="24"/>
          <w:szCs w:val="24"/>
        </w:rPr>
        <w:t xml:space="preserve"> </w:t>
      </w:r>
      <w:r w:rsidRPr="007748BA">
        <w:rPr>
          <w:rFonts w:asciiTheme="majorHAnsi" w:hAnsiTheme="majorHAnsi"/>
          <w:sz w:val="24"/>
          <w:szCs w:val="24"/>
        </w:rPr>
        <w:t xml:space="preserve">Seizures refractory to anticonvulsant medication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response to medications    </w:t>
      </w:r>
    </w:p>
    <w:p w14:paraId="128B7254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 </w:t>
      </w:r>
    </w:p>
    <w:p w14:paraId="0AADAF33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4426F139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Indicate Head trauma with the following symptoms applicable    </w:t>
      </w:r>
    </w:p>
    <w:p w14:paraId="2500EC4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2F762296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Retrograde/anterograde amnesia       </w:t>
      </w:r>
    </w:p>
    <w:p w14:paraId="62199B73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LOC by Hx/PE       </w:t>
      </w:r>
    </w:p>
    <w:p w14:paraId="0B6D6525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Mental status changes by Hx/PE       </w:t>
      </w:r>
    </w:p>
    <w:p w14:paraId="7ECDF229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Vomiting       </w:t>
      </w:r>
    </w:p>
    <w:p w14:paraId="3DD0182A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Focal neurologic finding by PE       </w:t>
      </w:r>
    </w:p>
    <w:p w14:paraId="733BD41A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Headache by Hx       </w:t>
      </w:r>
    </w:p>
    <w:p w14:paraId="5944E946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Seizure by Hx/</w:t>
      </w:r>
    </w:p>
    <w:p w14:paraId="43B5F7C6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36EF3C8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12F0BE9D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CNS infection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if suspected infection in immunocompetent host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MRI not feasible        </w:t>
      </w:r>
    </w:p>
    <w:p w14:paraId="38CD44C8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  <w:r w:rsidRPr="007748BA">
        <w:rPr>
          <w:rFonts w:asciiTheme="majorHAnsi" w:hAnsiTheme="majorHAnsi"/>
          <w:b/>
          <w:sz w:val="24"/>
          <w:szCs w:val="24"/>
        </w:rPr>
        <w:t xml:space="preserve">AND </w:t>
      </w:r>
      <w:r w:rsidRPr="007748BA">
        <w:rPr>
          <w:rFonts w:asciiTheme="majorHAnsi" w:hAnsiTheme="majorHAnsi"/>
          <w:sz w:val="24"/>
          <w:szCs w:val="24"/>
        </w:rPr>
        <w:t xml:space="preserve">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     </w:t>
      </w:r>
    </w:p>
    <w:p w14:paraId="35D48BE4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36077E7F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follow−up of intracranial abscess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 xml:space="preserve">INCLUDING   </w:t>
      </w: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588CB1B7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</w:t>
      </w:r>
    </w:p>
    <w:p w14:paraId="288AA2AE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Focal neurologic finding by PE        </w:t>
      </w:r>
    </w:p>
    <w:p w14:paraId="698FC7F2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Vomiting        </w:t>
      </w:r>
    </w:p>
    <w:p w14:paraId="4BF68DD8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Headache by Hx        </w:t>
      </w:r>
    </w:p>
    <w:p w14:paraId="4CAC65C5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Mental status changes by Hx/PE        </w:t>
      </w:r>
    </w:p>
    <w:p w14:paraId="0CC9094A" w14:textId="77777777" w:rsidR="007748BA" w:rsidRPr="007748BA" w:rsidRDefault="007748BA" w:rsidP="007748BA">
      <w:pPr>
        <w:ind w:left="216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Seizure by Hx/PE    </w:t>
      </w:r>
    </w:p>
    <w:p w14:paraId="177623BE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2A45EAEB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b/>
          <w:sz w:val="24"/>
          <w:szCs w:val="24"/>
        </w:rPr>
        <w:t xml:space="preserve">   AND</w:t>
      </w:r>
      <w:r w:rsidRPr="007748BA">
        <w:rPr>
          <w:rFonts w:asciiTheme="majorHAnsi" w:hAnsiTheme="majorHAnsi"/>
          <w:sz w:val="24"/>
          <w:szCs w:val="24"/>
        </w:rPr>
        <w:t xml:space="preserve"> follow−up assessment during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after </w:t>
      </w:r>
      <w:proofErr w:type="gramStart"/>
      <w:r w:rsidRPr="007748BA">
        <w:rPr>
          <w:rFonts w:asciiTheme="majorHAnsi" w:hAnsiTheme="majorHAnsi"/>
          <w:sz w:val="24"/>
          <w:szCs w:val="24"/>
        </w:rPr>
        <w:t>Rx  completed</w:t>
      </w:r>
      <w:proofErr w:type="gramEnd"/>
      <w:r w:rsidRPr="007748BA">
        <w:rPr>
          <w:rFonts w:asciiTheme="majorHAnsi" w:hAnsiTheme="majorHAnsi"/>
          <w:sz w:val="24"/>
          <w:szCs w:val="24"/>
        </w:rPr>
        <w:t xml:space="preserve">     </w:t>
      </w:r>
    </w:p>
    <w:p w14:paraId="57520A5E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01649F8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0C49B12D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Indicate follow−up of primary brain tumor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>AND/OR</w:t>
      </w: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021ED3BC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periodic assessment    </w:t>
      </w:r>
    </w:p>
    <w:p w14:paraId="73AD7DB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61BDCB3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4928CBA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CNS evaluation for brain metastases WITH the following:    </w:t>
      </w:r>
    </w:p>
    <w:p w14:paraId="3D189523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</w:t>
      </w:r>
    </w:p>
    <w:p w14:paraId="731E3BA6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Initial staging </w:t>
      </w:r>
    </w:p>
    <w:p w14:paraId="69E34AA2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New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and known cancer elsewhere     </w:t>
      </w:r>
    </w:p>
    <w:p w14:paraId="4FB32874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Follow−up assessment during radiation Rx/chemotherapy with prior positive CT/MRI      </w:t>
      </w:r>
    </w:p>
    <w:p w14:paraId="2723D0CB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Follow−up assessment after radiation Rx/chemotherapy completed with prior positive CT/MRI       </w:t>
      </w:r>
    </w:p>
    <w:p w14:paraId="240DCFBE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Known brain metastasis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Prior CT/MRI positive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   </w:t>
      </w:r>
    </w:p>
    <w:p w14:paraId="40E77740" w14:textId="77777777" w:rsid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</w:p>
    <w:p w14:paraId="0AD6BA2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</w:p>
    <w:p w14:paraId="6AB127B6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294D6961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lastRenderedPageBreak/>
        <w:t xml:space="preserve">Indicate 1200 Follow−up of AVM and MRI not feasible    </w:t>
      </w:r>
    </w:p>
    <w:p w14:paraId="19D0762C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6D5237D8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>Indicate 1300 Post intracranial procedure/craniotomy/craniectomy</w:t>
      </w:r>
      <w:r w:rsidRPr="007748BA">
        <w:rPr>
          <w:rFonts w:asciiTheme="majorHAnsi" w:hAnsiTheme="majorHAnsi"/>
          <w:b/>
          <w:sz w:val="24"/>
          <w:szCs w:val="24"/>
        </w:rPr>
        <w:t xml:space="preserve"> WITH</w:t>
      </w:r>
      <w:r w:rsidRPr="007748BA">
        <w:rPr>
          <w:rFonts w:asciiTheme="majorHAnsi" w:hAnsiTheme="majorHAnsi"/>
          <w:sz w:val="24"/>
          <w:szCs w:val="24"/>
        </w:rPr>
        <w:t xml:space="preserve">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Follow−up assessment    </w:t>
      </w:r>
    </w:p>
    <w:p w14:paraId="06354CB6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45CCA3AE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follow−up post CNS shunt placement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>AND/OR</w:t>
      </w:r>
      <w:r w:rsidRPr="007748BA">
        <w:rPr>
          <w:rFonts w:asciiTheme="majorHAnsi" w:hAnsiTheme="majorHAnsi"/>
          <w:sz w:val="24"/>
          <w:szCs w:val="24"/>
        </w:rPr>
        <w:t xml:space="preserve"> </w:t>
      </w:r>
    </w:p>
    <w:p w14:paraId="56B02194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periodic assessment    </w:t>
      </w:r>
    </w:p>
    <w:p w14:paraId="3E04FCAA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605DCDB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suspected CNS involvement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systemic disease and MRI not feasible, if applicable     </w:t>
      </w:r>
    </w:p>
    <w:p w14:paraId="09A8C12B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</w:p>
    <w:p w14:paraId="2A073523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</w:p>
    <w:p w14:paraId="718E4120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non-acute onset mental status changes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MRI not feasible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/findings, Depression screening completed,   Lab results nondiagnostic for etiology of mental status change, </w:t>
      </w:r>
      <w:r w:rsidRPr="007748BA">
        <w:rPr>
          <w:rFonts w:asciiTheme="majorHAnsi" w:hAnsiTheme="majorHAnsi"/>
          <w:b/>
          <w:sz w:val="24"/>
          <w:szCs w:val="24"/>
        </w:rPr>
        <w:t>AND</w:t>
      </w:r>
      <w:r w:rsidRPr="007748BA">
        <w:rPr>
          <w:rFonts w:asciiTheme="majorHAnsi" w:hAnsiTheme="majorHAnsi"/>
          <w:sz w:val="24"/>
          <w:szCs w:val="24"/>
        </w:rPr>
        <w:t xml:space="preserve"> Urine drug/toxicology screen results </w:t>
      </w:r>
    </w:p>
    <w:p w14:paraId="7965586A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</w:t>
      </w:r>
    </w:p>
    <w:p w14:paraId="3FFDDB03" w14:textId="77777777" w:rsidR="007748BA" w:rsidRPr="007748BA" w:rsidRDefault="007748BA" w:rsidP="007748BA">
      <w:pPr>
        <w:ind w:left="72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Indicate Suspected normal pressure hydrocephalus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/findings, Normal pressure hydrocephalus by Hx with new/worsening CNS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>OR</w:t>
      </w:r>
      <w:r w:rsidRPr="007748BA">
        <w:rPr>
          <w:rFonts w:asciiTheme="majorHAnsi" w:hAnsiTheme="majorHAnsi"/>
          <w:sz w:val="24"/>
          <w:szCs w:val="24"/>
        </w:rPr>
        <w:t xml:space="preserve"> Suspected obstructive hydrocephalus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 xml:space="preserve">AND </w:t>
      </w:r>
      <w:r w:rsidRPr="007748BA">
        <w:rPr>
          <w:rFonts w:asciiTheme="majorHAnsi" w:hAnsiTheme="majorHAnsi"/>
          <w:sz w:val="24"/>
          <w:szCs w:val="24"/>
        </w:rPr>
        <w:t xml:space="preserve">Risk Factors    </w:t>
      </w:r>
    </w:p>
    <w:p w14:paraId="08C7C95A" w14:textId="77777777" w:rsidR="007748BA" w:rsidRPr="007748BA" w:rsidRDefault="007748BA" w:rsidP="007748BA">
      <w:pPr>
        <w:ind w:left="1440"/>
        <w:rPr>
          <w:rFonts w:asciiTheme="majorHAnsi" w:hAnsiTheme="majorHAnsi"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    </w:t>
      </w:r>
    </w:p>
    <w:p w14:paraId="73842B34" w14:textId="77777777" w:rsidR="007748BA" w:rsidRPr="007748BA" w:rsidRDefault="007748BA" w:rsidP="007748BA">
      <w:pPr>
        <w:ind w:firstLine="720"/>
        <w:rPr>
          <w:rFonts w:asciiTheme="majorHAnsi" w:hAnsiTheme="majorHAnsi"/>
          <w:b/>
          <w:sz w:val="24"/>
          <w:szCs w:val="24"/>
        </w:rPr>
      </w:pPr>
      <w:r w:rsidRPr="007748BA">
        <w:rPr>
          <w:rFonts w:asciiTheme="majorHAnsi" w:hAnsiTheme="majorHAnsi"/>
          <w:sz w:val="24"/>
          <w:szCs w:val="24"/>
        </w:rPr>
        <w:t xml:space="preserve">Indicate Suspected subdural hematoma </w:t>
      </w:r>
      <w:r w:rsidRPr="007748BA">
        <w:rPr>
          <w:rFonts w:asciiTheme="majorHAnsi" w:hAnsiTheme="majorHAnsi"/>
          <w:b/>
          <w:sz w:val="24"/>
          <w:szCs w:val="24"/>
        </w:rPr>
        <w:t>WITH</w:t>
      </w:r>
      <w:r w:rsidRPr="007748BA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Pr="007748BA">
        <w:rPr>
          <w:rFonts w:asciiTheme="majorHAnsi" w:hAnsiTheme="majorHAnsi"/>
          <w:sz w:val="24"/>
          <w:szCs w:val="24"/>
        </w:rPr>
        <w:t>Sx</w:t>
      </w:r>
      <w:proofErr w:type="spellEnd"/>
      <w:r w:rsidRPr="007748BA">
        <w:rPr>
          <w:rFonts w:asciiTheme="majorHAnsi" w:hAnsiTheme="majorHAnsi"/>
          <w:sz w:val="24"/>
          <w:szCs w:val="24"/>
        </w:rPr>
        <w:t xml:space="preserve">/findings </w:t>
      </w:r>
      <w:r w:rsidRPr="007748BA">
        <w:rPr>
          <w:rFonts w:asciiTheme="majorHAnsi" w:hAnsiTheme="majorHAnsi"/>
          <w:b/>
          <w:sz w:val="24"/>
          <w:szCs w:val="24"/>
        </w:rPr>
        <w:t xml:space="preserve">AND </w:t>
      </w:r>
      <w:r w:rsidRPr="007748BA">
        <w:rPr>
          <w:rFonts w:asciiTheme="majorHAnsi" w:hAnsiTheme="majorHAnsi"/>
          <w:sz w:val="24"/>
          <w:szCs w:val="24"/>
        </w:rPr>
        <w:t>Risk Factors</w:t>
      </w:r>
    </w:p>
    <w:sectPr w:rsidR="007748BA" w:rsidRPr="007748BA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E10C63" w14:textId="77777777" w:rsidR="00986CB5" w:rsidRDefault="00986CB5" w:rsidP="00372AB3">
      <w:r>
        <w:separator/>
      </w:r>
    </w:p>
  </w:endnote>
  <w:endnote w:type="continuationSeparator" w:id="0">
    <w:p w14:paraId="0B7849E5" w14:textId="77777777" w:rsidR="00986CB5" w:rsidRDefault="00986CB5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56FDA" w14:textId="2B9E1F04" w:rsidR="009B7631" w:rsidRDefault="009B7631" w:rsidP="009B763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Updated</w:t>
    </w:r>
    <w:r w:rsidR="005A281A">
      <w:rPr>
        <w:rFonts w:asciiTheme="majorHAnsi" w:hAnsiTheme="majorHAnsi"/>
      </w:rPr>
      <w:t xml:space="preserve"> 8</w:t>
    </w:r>
    <w:r>
      <w:rPr>
        <w:rFonts w:asciiTheme="majorHAnsi" w:hAnsiTheme="majorHAnsi"/>
      </w:rPr>
      <w:t>/20</w:t>
    </w:r>
    <w:r w:rsidR="00DB52C6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DB52C6">
      <w:fldChar w:fldCharType="begin"/>
    </w:r>
    <w:r w:rsidR="00DB52C6">
      <w:instrText xml:space="preserve"> PAGE   \* MERGEFORMAT </w:instrText>
    </w:r>
    <w:r w:rsidR="00DB52C6">
      <w:fldChar w:fldCharType="separate"/>
    </w:r>
    <w:r w:rsidR="005A281A" w:rsidRPr="005A281A">
      <w:rPr>
        <w:rFonts w:asciiTheme="majorHAnsi" w:hAnsiTheme="majorHAnsi"/>
        <w:noProof/>
      </w:rPr>
      <w:t>3</w:t>
    </w:r>
    <w:r w:rsidR="00DB52C6">
      <w:rPr>
        <w:rFonts w:asciiTheme="majorHAnsi" w:hAnsiTheme="majorHAnsi"/>
        <w:noProof/>
      </w:rPr>
      <w:fldChar w:fldCharType="end"/>
    </w:r>
  </w:p>
  <w:p w14:paraId="49A0EAFE" w14:textId="77777777" w:rsidR="009B7631" w:rsidRDefault="009B76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7A5BDC" w14:textId="77777777" w:rsidR="00986CB5" w:rsidRDefault="00986CB5" w:rsidP="00372AB3">
      <w:r>
        <w:separator/>
      </w:r>
    </w:p>
  </w:footnote>
  <w:footnote w:type="continuationSeparator" w:id="0">
    <w:p w14:paraId="0DEDDA5E" w14:textId="77777777" w:rsidR="00986CB5" w:rsidRDefault="00986CB5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8A9B6" w14:textId="43F27AA8" w:rsidR="00DB52C6" w:rsidRDefault="00B313B7" w:rsidP="00DB52C6">
    <w:r>
      <w:rPr>
        <w:noProof/>
        <w:color w:val="042126"/>
        <w:sz w:val="20"/>
        <w:szCs w:val="20"/>
      </w:rPr>
      <w:drawing>
        <wp:inline distT="0" distB="0" distL="0" distR="0" wp14:anchorId="70B00645" wp14:editId="37D6BBE1">
          <wp:extent cx="1295400" cy="371475"/>
          <wp:effectExtent l="0" t="0" r="0" b="0"/>
          <wp:docPr id="178969964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B52C6">
      <w:t xml:space="preserve">                                                            </w:t>
    </w:r>
    <w:r w:rsidR="00DB52C6">
      <w:rPr>
        <w:noProof/>
      </w:rPr>
      <w:drawing>
        <wp:inline distT="0" distB="0" distL="0" distR="0" wp14:anchorId="34B569E6" wp14:editId="2EAC7A9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A67349B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46980"/>
    <w:multiLevelType w:val="multilevel"/>
    <w:tmpl w:val="AF028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7D63F2"/>
    <w:multiLevelType w:val="multilevel"/>
    <w:tmpl w:val="FAA64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8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2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6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08688398">
    <w:abstractNumId w:val="15"/>
  </w:num>
  <w:num w:numId="2" w16cid:durableId="1681394623">
    <w:abstractNumId w:val="22"/>
  </w:num>
  <w:num w:numId="3" w16cid:durableId="1690327790">
    <w:abstractNumId w:val="6"/>
  </w:num>
  <w:num w:numId="4" w16cid:durableId="1431391766">
    <w:abstractNumId w:val="7"/>
  </w:num>
  <w:num w:numId="5" w16cid:durableId="236987560">
    <w:abstractNumId w:val="9"/>
  </w:num>
  <w:num w:numId="6" w16cid:durableId="1166870319">
    <w:abstractNumId w:val="5"/>
  </w:num>
  <w:num w:numId="7" w16cid:durableId="120346704">
    <w:abstractNumId w:val="18"/>
  </w:num>
  <w:num w:numId="8" w16cid:durableId="135690165">
    <w:abstractNumId w:val="20"/>
  </w:num>
  <w:num w:numId="9" w16cid:durableId="385567211">
    <w:abstractNumId w:val="16"/>
  </w:num>
  <w:num w:numId="10" w16cid:durableId="427697940">
    <w:abstractNumId w:val="21"/>
  </w:num>
  <w:num w:numId="11" w16cid:durableId="792137473">
    <w:abstractNumId w:val="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7418286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04643986">
    <w:abstractNumId w:val="2"/>
  </w:num>
  <w:num w:numId="14" w16cid:durableId="1847359715">
    <w:abstractNumId w:val="19"/>
  </w:num>
  <w:num w:numId="15" w16cid:durableId="1507093087">
    <w:abstractNumId w:val="13"/>
  </w:num>
  <w:num w:numId="16" w16cid:durableId="1396051950">
    <w:abstractNumId w:val="10"/>
  </w:num>
  <w:num w:numId="17" w16cid:durableId="394593663">
    <w:abstractNumId w:val="8"/>
  </w:num>
  <w:num w:numId="18" w16cid:durableId="37219005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83374720">
    <w:abstractNumId w:val="11"/>
  </w:num>
  <w:num w:numId="20" w16cid:durableId="1827167012">
    <w:abstractNumId w:val="14"/>
  </w:num>
  <w:num w:numId="21" w16cid:durableId="2142841529">
    <w:abstractNumId w:val="17"/>
  </w:num>
  <w:num w:numId="22" w16cid:durableId="832988923">
    <w:abstractNumId w:val="12"/>
  </w:num>
  <w:num w:numId="23" w16cid:durableId="669941011">
    <w:abstractNumId w:val="0"/>
  </w:num>
  <w:num w:numId="24" w16cid:durableId="579800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02D86"/>
    <w:rsid w:val="000142BC"/>
    <w:rsid w:val="00021382"/>
    <w:rsid w:val="000242F7"/>
    <w:rsid w:val="0003314C"/>
    <w:rsid w:val="00033AB9"/>
    <w:rsid w:val="000444A5"/>
    <w:rsid w:val="00091326"/>
    <w:rsid w:val="00093BB2"/>
    <w:rsid w:val="00094A79"/>
    <w:rsid w:val="00095DD4"/>
    <w:rsid w:val="000A2E7C"/>
    <w:rsid w:val="00113A7C"/>
    <w:rsid w:val="00132480"/>
    <w:rsid w:val="00164C42"/>
    <w:rsid w:val="001722A3"/>
    <w:rsid w:val="0017308F"/>
    <w:rsid w:val="00176959"/>
    <w:rsid w:val="001820D5"/>
    <w:rsid w:val="00191DCA"/>
    <w:rsid w:val="00193A91"/>
    <w:rsid w:val="00196345"/>
    <w:rsid w:val="001C6CB2"/>
    <w:rsid w:val="001D2FC8"/>
    <w:rsid w:val="001D5C57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459A"/>
    <w:rsid w:val="002B01F6"/>
    <w:rsid w:val="002B798E"/>
    <w:rsid w:val="002D077C"/>
    <w:rsid w:val="002E5700"/>
    <w:rsid w:val="002F404C"/>
    <w:rsid w:val="002F4EEE"/>
    <w:rsid w:val="00302322"/>
    <w:rsid w:val="00311761"/>
    <w:rsid w:val="0033336A"/>
    <w:rsid w:val="00345C41"/>
    <w:rsid w:val="00346A2E"/>
    <w:rsid w:val="00357BB7"/>
    <w:rsid w:val="003643C4"/>
    <w:rsid w:val="00372AB3"/>
    <w:rsid w:val="0039588D"/>
    <w:rsid w:val="00395C05"/>
    <w:rsid w:val="003A7C8C"/>
    <w:rsid w:val="003B0754"/>
    <w:rsid w:val="00441F58"/>
    <w:rsid w:val="004C18D1"/>
    <w:rsid w:val="004C6D8A"/>
    <w:rsid w:val="004F241B"/>
    <w:rsid w:val="00522519"/>
    <w:rsid w:val="0052384D"/>
    <w:rsid w:val="00524FA1"/>
    <w:rsid w:val="00531562"/>
    <w:rsid w:val="00533425"/>
    <w:rsid w:val="00547588"/>
    <w:rsid w:val="00583198"/>
    <w:rsid w:val="00586E8B"/>
    <w:rsid w:val="005936A1"/>
    <w:rsid w:val="005A281A"/>
    <w:rsid w:val="005A2FD7"/>
    <w:rsid w:val="005A5CF2"/>
    <w:rsid w:val="005E1F0A"/>
    <w:rsid w:val="005E1F53"/>
    <w:rsid w:val="005F085D"/>
    <w:rsid w:val="006008D8"/>
    <w:rsid w:val="0062143C"/>
    <w:rsid w:val="00685542"/>
    <w:rsid w:val="006B45CC"/>
    <w:rsid w:val="006C17DF"/>
    <w:rsid w:val="006D201B"/>
    <w:rsid w:val="006D4D61"/>
    <w:rsid w:val="006E0DF0"/>
    <w:rsid w:val="007318F0"/>
    <w:rsid w:val="00736FEA"/>
    <w:rsid w:val="007469C8"/>
    <w:rsid w:val="00765C4D"/>
    <w:rsid w:val="00766F77"/>
    <w:rsid w:val="007748BA"/>
    <w:rsid w:val="007775E5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4F7"/>
    <w:rsid w:val="00951D81"/>
    <w:rsid w:val="00952822"/>
    <w:rsid w:val="00956079"/>
    <w:rsid w:val="00985A44"/>
    <w:rsid w:val="00986CB5"/>
    <w:rsid w:val="009B0A6B"/>
    <w:rsid w:val="009B5303"/>
    <w:rsid w:val="009B7631"/>
    <w:rsid w:val="00A33B50"/>
    <w:rsid w:val="00A35294"/>
    <w:rsid w:val="00A527DD"/>
    <w:rsid w:val="00A85296"/>
    <w:rsid w:val="00AE5EFD"/>
    <w:rsid w:val="00B013E0"/>
    <w:rsid w:val="00B313B7"/>
    <w:rsid w:val="00B7029C"/>
    <w:rsid w:val="00BA0644"/>
    <w:rsid w:val="00BB0DD0"/>
    <w:rsid w:val="00C01B4A"/>
    <w:rsid w:val="00C256A0"/>
    <w:rsid w:val="00C46D7E"/>
    <w:rsid w:val="00C472C2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A3488"/>
    <w:rsid w:val="00DB1C61"/>
    <w:rsid w:val="00DB522A"/>
    <w:rsid w:val="00DB52C6"/>
    <w:rsid w:val="00DB647F"/>
    <w:rsid w:val="00DC2A55"/>
    <w:rsid w:val="00DC6B09"/>
    <w:rsid w:val="00DD0DD4"/>
    <w:rsid w:val="00DD2C02"/>
    <w:rsid w:val="00DD46D1"/>
    <w:rsid w:val="00DE5B5E"/>
    <w:rsid w:val="00DE7348"/>
    <w:rsid w:val="00DE757F"/>
    <w:rsid w:val="00E04DF1"/>
    <w:rsid w:val="00E176E9"/>
    <w:rsid w:val="00E17F36"/>
    <w:rsid w:val="00E22EEA"/>
    <w:rsid w:val="00E233F1"/>
    <w:rsid w:val="00EC20B7"/>
    <w:rsid w:val="00ED38FE"/>
    <w:rsid w:val="00ED4498"/>
    <w:rsid w:val="00EF7E80"/>
    <w:rsid w:val="00F14C79"/>
    <w:rsid w:val="00F30CDF"/>
    <w:rsid w:val="00F37254"/>
    <w:rsid w:val="00F42376"/>
    <w:rsid w:val="00F42BA4"/>
    <w:rsid w:val="00F51E16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386A54F0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631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A3BA1-F608-4404-A27B-FA950BB5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6</cp:revision>
  <cp:lastPrinted>2021-08-04T17:48:00Z</cp:lastPrinted>
  <dcterms:created xsi:type="dcterms:W3CDTF">2012-09-28T19:18:00Z</dcterms:created>
  <dcterms:modified xsi:type="dcterms:W3CDTF">2024-05-21T18:32:00Z</dcterms:modified>
</cp:coreProperties>
</file>